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</w:t>
      </w:r>
      <w:r>
        <w:rPr>
          <w:b w:val="1"/>
          <w:bCs w:val="1"/>
          <w:sz w:val="32"/>
          <w:szCs w:val="32"/>
          <w:rtl w:val="0"/>
          <w:lang w:val="en-US"/>
        </w:rPr>
        <w:t xml:space="preserve">Wiveton Parish Council </w:t>
      </w:r>
    </w:p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  </w:t>
      </w:r>
    </w:p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                              INCOME AND EXPENDITURE ACCOUNT </w:t>
      </w:r>
    </w:p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                               FOR YEAR ENDING 31ST MARCH 2021</w:t>
      </w:r>
    </w:p>
    <w:p>
      <w:pPr>
        <w:pStyle w:val="Body"/>
        <w:rPr>
          <w:b w:val="1"/>
          <w:bCs w:val="1"/>
          <w:sz w:val="32"/>
          <w:szCs w:val="32"/>
        </w:rPr>
      </w:pP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                                               </w:t>
      </w:r>
      <w:r>
        <w:rPr>
          <w:b w:val="1"/>
          <w:bCs w:val="1"/>
          <w:sz w:val="28"/>
          <w:szCs w:val="28"/>
          <w:rtl w:val="0"/>
          <w:lang w:val="en-US"/>
        </w:rPr>
        <w:t xml:space="preserve">                        2020                2021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Income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Precept.                                                                                  4,056.00                 4,000.00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Recycling Credits.                                                                                                   589.11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Donations.                                                                              3,750.00                 4,030.00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Rents.                                                                                        145.00                    290.00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Grant.             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VAT Refund.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Room Loan Repayment.                                                                             261.64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Deposit Account Interest.                                                          14.94                       6.55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Total Income :                                            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7965.94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9,177.30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Expenditure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Internal Audit.                                                                               60.00.                 60.00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ICO.                                                                                                                           40.00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Room.                                                                              535.66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Landscape Maintenance.                                                        1,917.60             1,464.30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Village Party                                                                                467.74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NALC Subs.                                                                                 125.80                 190.46  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Glass bank collections.                                                              114.72                 225.72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BHIB Insurance.                                                                          637.60                 642.61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Clerks Salary.                                                                               940.28                252.76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Defibrillator and installation.                                                                                 180.00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Laptop Equipment.                                                                        55.99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Planning Application Fees                                                          300.00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Total Expenditure :                                      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5,155.39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3,055.85  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GENERAL FUND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Balance as at 31st March 2021 :                                         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26,280.41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Total Income.            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9,177.30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Less Total Expenditure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3,055.85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Income over Expenditure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6,121.45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Balance as at 31st March 2021                                                                      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32,401.86                                                    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(  Includes Deposit Account balance of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 xml:space="preserve">20,021.49 )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Louise Stevens.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               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